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92" w:rsidRPr="00786192" w:rsidRDefault="00786192" w:rsidP="00786192">
      <w:pPr>
        <w:pStyle w:val="NormalWeb"/>
        <w:jc w:val="center"/>
        <w:rPr>
          <w:b/>
          <w:bCs/>
          <w:sz w:val="28"/>
          <w:szCs w:val="28"/>
        </w:rPr>
      </w:pPr>
      <w:r w:rsidRPr="00786192">
        <w:rPr>
          <w:rStyle w:val="15"/>
          <w:sz w:val="28"/>
          <w:szCs w:val="28"/>
        </w:rPr>
        <w:t xml:space="preserve">Danh mục một số văn bản pháp luật có hiệu lực thi hành từ tháng </w:t>
      </w:r>
      <w:r w:rsidRPr="00786192">
        <w:rPr>
          <w:rStyle w:val="15"/>
          <w:sz w:val="28"/>
          <w:szCs w:val="28"/>
        </w:rPr>
        <w:t>11</w:t>
      </w:r>
      <w:r w:rsidRPr="00786192">
        <w:rPr>
          <w:rStyle w:val="15"/>
          <w:sz w:val="28"/>
          <w:szCs w:val="28"/>
        </w:rPr>
        <w:t>/2022</w:t>
      </w:r>
    </w:p>
    <w:tbl>
      <w:tblPr>
        <w:tblW w:w="146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3543"/>
        <w:gridCol w:w="1418"/>
        <w:gridCol w:w="1418"/>
        <w:gridCol w:w="7512"/>
      </w:tblGrid>
      <w:tr w:rsidR="00786192" w:rsidRPr="00786192" w:rsidTr="00786192">
        <w:trPr>
          <w:trHeight w:val="495"/>
        </w:trPr>
        <w:tc>
          <w:tcPr>
            <w:tcW w:w="709" w:type="dxa"/>
            <w:shd w:val="clear" w:color="auto" w:fill="FFFFFF"/>
          </w:tcPr>
          <w:p w:rsidR="00786192" w:rsidRPr="00786192" w:rsidRDefault="00786192" w:rsidP="00786192">
            <w:pPr>
              <w:spacing w:line="240" w:lineRule="auto"/>
              <w:jc w:val="center"/>
              <w:rPr>
                <w:rFonts w:eastAsia="Times New Roman" w:cs="Times New Roman"/>
                <w:b/>
                <w:bCs/>
                <w:color w:val="000000"/>
                <w:sz w:val="26"/>
                <w:szCs w:val="26"/>
              </w:rPr>
            </w:pPr>
            <w:r w:rsidRPr="00786192">
              <w:rPr>
                <w:rFonts w:eastAsia="Times New Roman" w:cs="Times New Roman"/>
                <w:b/>
                <w:bCs/>
                <w:color w:val="000000"/>
                <w:sz w:val="26"/>
                <w:szCs w:val="26"/>
              </w:rPr>
              <w:t>TT</w:t>
            </w:r>
          </w:p>
        </w:tc>
        <w:tc>
          <w:tcPr>
            <w:tcW w:w="3543" w:type="dxa"/>
            <w:shd w:val="clear" w:color="auto" w:fill="FFFFFF"/>
            <w:vAlign w:val="center"/>
            <w:hideMark/>
          </w:tcPr>
          <w:p w:rsidR="00786192" w:rsidRPr="00786192" w:rsidRDefault="00786192" w:rsidP="00786192">
            <w:pPr>
              <w:spacing w:line="240" w:lineRule="auto"/>
              <w:jc w:val="center"/>
              <w:rPr>
                <w:rFonts w:eastAsia="Times New Roman" w:cs="Times New Roman"/>
                <w:b/>
                <w:bCs/>
                <w:color w:val="000000"/>
                <w:sz w:val="26"/>
                <w:szCs w:val="26"/>
              </w:rPr>
            </w:pPr>
            <w:r w:rsidRPr="00786192">
              <w:rPr>
                <w:rFonts w:eastAsia="Times New Roman" w:cs="Times New Roman"/>
                <w:b/>
                <w:bCs/>
                <w:color w:val="000000"/>
                <w:sz w:val="26"/>
                <w:szCs w:val="26"/>
              </w:rPr>
              <w:t>Số ký hiệu</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b/>
                <w:bCs/>
                <w:color w:val="000000"/>
                <w:sz w:val="26"/>
                <w:szCs w:val="26"/>
              </w:rPr>
            </w:pPr>
            <w:r w:rsidRPr="00786192">
              <w:rPr>
                <w:rFonts w:eastAsia="Times New Roman" w:cs="Times New Roman"/>
                <w:b/>
                <w:bCs/>
                <w:color w:val="000000"/>
                <w:sz w:val="26"/>
                <w:szCs w:val="26"/>
              </w:rPr>
              <w:t>Ngày ban hành</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b/>
                <w:bCs/>
                <w:color w:val="000000"/>
                <w:sz w:val="26"/>
                <w:szCs w:val="26"/>
              </w:rPr>
            </w:pPr>
            <w:r w:rsidRPr="00786192">
              <w:rPr>
                <w:rFonts w:eastAsia="Times New Roman" w:cs="Times New Roman"/>
                <w:b/>
                <w:bCs/>
                <w:color w:val="000000"/>
                <w:sz w:val="26"/>
                <w:szCs w:val="26"/>
              </w:rPr>
              <w:t>Cơ quan ban hành</w:t>
            </w:r>
          </w:p>
        </w:tc>
        <w:tc>
          <w:tcPr>
            <w:tcW w:w="7512" w:type="dxa"/>
            <w:shd w:val="clear" w:color="auto" w:fill="FFFFFF"/>
            <w:vAlign w:val="center"/>
            <w:hideMark/>
          </w:tcPr>
          <w:p w:rsidR="00786192" w:rsidRPr="00786192" w:rsidRDefault="00786192" w:rsidP="00786192">
            <w:pPr>
              <w:spacing w:line="240" w:lineRule="auto"/>
              <w:jc w:val="center"/>
              <w:rPr>
                <w:rFonts w:eastAsia="Times New Roman" w:cs="Times New Roman"/>
                <w:b/>
                <w:bCs/>
                <w:color w:val="000000"/>
                <w:sz w:val="26"/>
                <w:szCs w:val="26"/>
              </w:rPr>
            </w:pPr>
            <w:r w:rsidRPr="00786192">
              <w:rPr>
                <w:rFonts w:eastAsia="Times New Roman" w:cs="Times New Roman"/>
                <w:b/>
                <w:bCs/>
                <w:color w:val="000000"/>
                <w:sz w:val="26"/>
                <w:szCs w:val="26"/>
              </w:rPr>
              <w:t>Trích yếu</w:t>
            </w:r>
          </w:p>
        </w:tc>
      </w:tr>
      <w:tr w:rsidR="00786192" w:rsidRPr="00786192" w:rsidTr="00786192">
        <w:trPr>
          <w:trHeight w:val="61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88/2022/NĐ-CP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26/10/2022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Quy định xử phạt vi phạm hành chính trong lĩnh vực giáo dục nghề nghiệp</w:t>
            </w:r>
          </w:p>
        </w:tc>
      </w:tr>
      <w:tr w:rsidR="00786192" w:rsidRPr="00786192" w:rsidTr="00786192">
        <w:trPr>
          <w:trHeight w:val="103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2</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87/2022/NĐ-CP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26/10/2</w:t>
            </w:r>
            <w:bookmarkStart w:id="0" w:name="_GoBack"/>
            <w:bookmarkEnd w:id="0"/>
            <w:r w:rsidRPr="00786192">
              <w:rPr>
                <w:rFonts w:eastAsia="Times New Roman" w:cs="Times New Roman"/>
                <w:color w:val="000000"/>
                <w:sz w:val="26"/>
                <w:szCs w:val="26"/>
              </w:rPr>
              <w:t>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Quy định chức năng, nhiệm vụ, quyền hạn và cơ cấu tổ chức của Thông tấn xã Việt Nam</w:t>
            </w:r>
          </w:p>
        </w:tc>
      </w:tr>
      <w:tr w:rsidR="00786192" w:rsidRPr="00786192" w:rsidTr="00786192">
        <w:trPr>
          <w:trHeight w:val="103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3</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Thông tư số </w:t>
            </w:r>
            <w:r w:rsidRPr="00786192">
              <w:rPr>
                <w:rFonts w:eastAsia="Times New Roman" w:cs="Times New Roman"/>
                <w:color w:val="000000"/>
                <w:sz w:val="26"/>
                <w:szCs w:val="26"/>
              </w:rPr>
              <w:t>07/2022/TT-BVHTTDL</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25/10/2022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 </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Quy định mã số, tiêu chuẩn chức danh nghề nghiệp và xếp lương viên chức chuyên ngành thể dục thể thao</w:t>
            </w:r>
          </w:p>
        </w:tc>
      </w:tr>
      <w:tr w:rsidR="00786192" w:rsidRPr="00786192" w:rsidTr="00786192">
        <w:trPr>
          <w:trHeight w:val="103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4</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Thông tư số </w:t>
            </w:r>
            <w:r w:rsidRPr="00786192">
              <w:rPr>
                <w:rFonts w:eastAsia="Times New Roman" w:cs="Times New Roman"/>
                <w:color w:val="000000"/>
                <w:sz w:val="26"/>
                <w:szCs w:val="26"/>
              </w:rPr>
              <w:t>14/2022/TT-BNNPTNT</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19/10/2022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 </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Bãi bỏ một số Thông tư ban hành quy chuẩn kỹ thuật quốc gia lĩnh vực xây dựng công trình thủy lợi</w:t>
            </w:r>
          </w:p>
        </w:tc>
      </w:tr>
      <w:tr w:rsidR="00786192" w:rsidRPr="00786192" w:rsidTr="00786192">
        <w:trPr>
          <w:trHeight w:val="40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5</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Thông tư số </w:t>
            </w:r>
            <w:r w:rsidRPr="00786192">
              <w:rPr>
                <w:rFonts w:eastAsia="Times New Roman" w:cs="Times New Roman"/>
                <w:color w:val="000000"/>
                <w:sz w:val="26"/>
                <w:szCs w:val="26"/>
              </w:rPr>
              <w:t>02/2022/TT-VPCP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19/10/2022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 </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Bãi bỏ một phần Thông tư số 01/2017/TT-VPCP ngày 31 tháng 3 năm 2017 hướng dẫn thực hiện quy định về Công báo tại Nghị định số 34/2016/NĐ-CP ngày 14 tháng 5 năm 2016 của Chính phủ quy định chi tiết một số điều và biện pháp thi hành Luật Ban hành văn bản quy phạm pháp luật</w:t>
            </w:r>
          </w:p>
        </w:tc>
      </w:tr>
      <w:tr w:rsidR="00786192" w:rsidRPr="00786192" w:rsidTr="00786192">
        <w:trPr>
          <w:trHeight w:val="103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6</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83/2022/NĐ-CP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18/10/2022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Quy định về nghỉ hưu ở tuổi cao hơn đối với cán bộ, công chức giữ chức vụ lãnh đạo, quản lý</w:t>
            </w:r>
          </w:p>
        </w:tc>
      </w:tr>
      <w:tr w:rsidR="00786192" w:rsidRPr="00786192" w:rsidTr="00786192">
        <w:trPr>
          <w:trHeight w:val="130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7</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82/2022/NĐ-CP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18/10/2022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Sửa đổi, bổ sung một số điều của Nghị định số 113/2017/NĐ-CP ngày 09 tháng 10 năm 2017 của Chính phủ quy định chi tiết và hướng dẫn thi hành một số điều của Luật Hóa chất</w:t>
            </w:r>
          </w:p>
        </w:tc>
      </w:tr>
      <w:tr w:rsidR="00786192" w:rsidRPr="00786192" w:rsidTr="00786192">
        <w:trPr>
          <w:trHeight w:val="130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lastRenderedPageBreak/>
              <w:t>8</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80/2022/NĐ-CP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13/10/2022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Sửa đổi, bổ sung một số điều của Nghị định số 35/2016/NĐ-CP ngày 15 tháng 5 năm 2016 của Chính phủ quy định chi tiết một số điều của Luật Thú y</w:t>
            </w:r>
          </w:p>
        </w:tc>
      </w:tr>
      <w:tr w:rsidR="00786192" w:rsidRPr="00786192" w:rsidTr="00786192">
        <w:trPr>
          <w:trHeight w:val="130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9</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Thông tư số </w:t>
            </w:r>
            <w:r w:rsidRPr="00786192">
              <w:rPr>
                <w:rFonts w:eastAsia="Times New Roman" w:cs="Times New Roman"/>
                <w:color w:val="000000"/>
                <w:sz w:val="26"/>
                <w:szCs w:val="26"/>
              </w:rPr>
              <w:t>15/2022/TT-BKHCN</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12/10/2022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 </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Quy định quản lý Chương trình quốc gia hỗ trợ doanh nghiệp nâng cao năng suất và chất lượng sản phẩm, hàng hóa giai đoạn 2021-2030</w:t>
            </w:r>
          </w:p>
        </w:tc>
      </w:tr>
      <w:tr w:rsidR="00786192" w:rsidRPr="00786192" w:rsidTr="00786192">
        <w:trPr>
          <w:trHeight w:val="214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10</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Thông tư số </w:t>
            </w:r>
            <w:r w:rsidRPr="00786192">
              <w:rPr>
                <w:rFonts w:eastAsia="Times New Roman" w:cs="Times New Roman"/>
                <w:color w:val="000000"/>
                <w:sz w:val="26"/>
                <w:szCs w:val="26"/>
              </w:rPr>
              <w:t>62/2022/TT-BTC</w:t>
            </w:r>
            <w:r w:rsidRPr="00786192">
              <w:rPr>
                <w:rFonts w:eastAsia="Times New Roman" w:cs="Times New Roman"/>
                <w:color w:val="000000"/>
                <w:sz w:val="26"/>
                <w:szCs w:val="26"/>
              </w:rPr>
              <w:br/>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05/10/2022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Bộ Tài Chính</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Thông tư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tc>
      </w:tr>
      <w:tr w:rsidR="00786192" w:rsidRPr="00786192" w:rsidTr="00786192">
        <w:trPr>
          <w:trHeight w:val="76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11</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Thông tư số </w:t>
            </w:r>
            <w:r w:rsidRPr="00786192">
              <w:rPr>
                <w:rFonts w:eastAsia="Times New Roman" w:cs="Times New Roman"/>
                <w:color w:val="000000"/>
                <w:sz w:val="26"/>
                <w:szCs w:val="26"/>
              </w:rPr>
              <w:t>61/2022/TT-BTC</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05/10/2022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Bộ Tài Chính</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Thông tư Hướng dẫn việc lập dự toán, sử dụng và thanh, quyết toán kinh phí tổ chức thực hiện bồi thường, hỗ trợ, tái định cư khi Nhà nước thu hồi đất</w:t>
            </w:r>
          </w:p>
          <w:p w:rsidR="00786192" w:rsidRPr="00786192" w:rsidRDefault="00786192" w:rsidP="00786192">
            <w:pPr>
              <w:spacing w:after="100" w:afterAutospacing="1" w:line="240" w:lineRule="auto"/>
              <w:jc w:val="both"/>
              <w:rPr>
                <w:rFonts w:eastAsia="Times New Roman" w:cs="Times New Roman"/>
                <w:color w:val="000000"/>
                <w:sz w:val="26"/>
                <w:szCs w:val="26"/>
              </w:rPr>
            </w:pPr>
          </w:p>
        </w:tc>
      </w:tr>
      <w:tr w:rsidR="00786192" w:rsidRPr="00786192" w:rsidTr="00786192">
        <w:trPr>
          <w:trHeight w:val="157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12</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72/2022/NĐ-CP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04/10/2022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Nghị định Sửa đổi, bổ sung một số điều của Nghị định số 60/2014/NĐ-CP ngày 19 tháng 6 năm 2014 của Chính phủ quy định về hoạt động in và Nghị định số 25/2018/NĐ-CP ngày 28 tháng 02 năm 2018 của Chính phủ sửa đổi, bổ sung một số điều của Nghị định số 60/2014/NĐ-CP ngày 19 tháng 6 năm 2014 của Chính phủ quy định về hoạt động in</w:t>
            </w:r>
          </w:p>
          <w:p w:rsidR="00786192" w:rsidRPr="00786192" w:rsidRDefault="00786192" w:rsidP="00786192">
            <w:pPr>
              <w:spacing w:after="100" w:afterAutospacing="1" w:line="240" w:lineRule="auto"/>
              <w:jc w:val="both"/>
              <w:rPr>
                <w:rFonts w:eastAsia="Times New Roman" w:cs="Times New Roman"/>
                <w:color w:val="000000"/>
                <w:sz w:val="26"/>
                <w:szCs w:val="26"/>
              </w:rPr>
            </w:pPr>
          </w:p>
        </w:tc>
      </w:tr>
      <w:tr w:rsidR="00786192" w:rsidRPr="00786192" w:rsidTr="00786192">
        <w:trPr>
          <w:trHeight w:val="76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13</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định số </w:t>
            </w:r>
            <w:r w:rsidRPr="00786192">
              <w:rPr>
                <w:rFonts w:eastAsia="Times New Roman" w:cs="Times New Roman"/>
                <w:color w:val="000000"/>
                <w:sz w:val="26"/>
                <w:szCs w:val="26"/>
              </w:rPr>
              <w:t>71/2022/NĐ-CP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01/10/2022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 xml:space="preserve">Nghị định sửa đổi, bổ sung một số điều của Nghị định số 06/2016/NĐ-CP ngày 18 tháng 01 năm 2016 của Chính phủ về quản lý, cung cấp và </w:t>
            </w:r>
            <w:r w:rsidRPr="00786192">
              <w:rPr>
                <w:rFonts w:eastAsia="Times New Roman" w:cs="Times New Roman"/>
                <w:color w:val="000000"/>
                <w:sz w:val="26"/>
                <w:szCs w:val="26"/>
              </w:rPr>
              <w:lastRenderedPageBreak/>
              <w:t>sử dụng dịch vụ phát thanh, truyền hình</w:t>
            </w:r>
          </w:p>
          <w:p w:rsidR="00786192" w:rsidRPr="00786192" w:rsidRDefault="00786192" w:rsidP="00786192">
            <w:pPr>
              <w:spacing w:after="100" w:afterAutospacing="1" w:line="240" w:lineRule="auto"/>
              <w:jc w:val="both"/>
              <w:rPr>
                <w:rFonts w:eastAsia="Times New Roman" w:cs="Times New Roman"/>
                <w:color w:val="000000"/>
                <w:sz w:val="26"/>
                <w:szCs w:val="26"/>
              </w:rPr>
            </w:pPr>
          </w:p>
        </w:tc>
      </w:tr>
      <w:tr w:rsidR="00786192" w:rsidRPr="00786192" w:rsidTr="00786192">
        <w:trPr>
          <w:trHeight w:val="76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lastRenderedPageBreak/>
              <w:t>14</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quyết số </w:t>
            </w:r>
            <w:r w:rsidRPr="00786192">
              <w:rPr>
                <w:rFonts w:eastAsia="Times New Roman" w:cs="Times New Roman"/>
                <w:color w:val="000000"/>
                <w:sz w:val="26"/>
                <w:szCs w:val="26"/>
              </w:rPr>
              <w:t>131/NQ-CP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06-10-2022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Nghị quyết về đẩy mạnh cải cách thủ tục hành chính và hiện đại hóa phương thức chỉ đạo, điều hành phục vụ người dân, doanh nghiệp</w:t>
            </w:r>
          </w:p>
          <w:p w:rsidR="00786192" w:rsidRPr="00786192" w:rsidRDefault="00786192" w:rsidP="00786192">
            <w:pPr>
              <w:spacing w:after="100" w:afterAutospacing="1" w:line="240" w:lineRule="auto"/>
              <w:jc w:val="both"/>
              <w:rPr>
                <w:rFonts w:eastAsia="Times New Roman" w:cs="Times New Roman"/>
                <w:color w:val="000000"/>
                <w:sz w:val="26"/>
                <w:szCs w:val="26"/>
              </w:rPr>
            </w:pPr>
          </w:p>
        </w:tc>
      </w:tr>
      <w:tr w:rsidR="00786192" w:rsidRPr="00786192" w:rsidTr="00786192">
        <w:trPr>
          <w:trHeight w:val="49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15</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Nghị quyết số </w:t>
            </w:r>
            <w:r w:rsidRPr="00786192">
              <w:rPr>
                <w:rFonts w:eastAsia="Times New Roman" w:cs="Times New Roman"/>
                <w:color w:val="000000"/>
                <w:sz w:val="26"/>
                <w:szCs w:val="26"/>
              </w:rPr>
              <w:t>138/NQ-CP</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25-10-2022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Chính Phủ</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Nghị quyết Về Quy hoạch tổng thể quốc gia thời kỳ 2021 - 2030, tầm nhìn đến năm 2050</w:t>
            </w:r>
          </w:p>
          <w:p w:rsidR="00786192" w:rsidRPr="00786192" w:rsidRDefault="00786192" w:rsidP="00786192">
            <w:pPr>
              <w:spacing w:after="100" w:afterAutospacing="1" w:line="240" w:lineRule="auto"/>
              <w:jc w:val="both"/>
              <w:rPr>
                <w:rFonts w:eastAsia="Times New Roman" w:cs="Times New Roman"/>
                <w:color w:val="000000"/>
                <w:sz w:val="26"/>
                <w:szCs w:val="26"/>
              </w:rPr>
            </w:pPr>
          </w:p>
        </w:tc>
      </w:tr>
      <w:tr w:rsidR="00786192" w:rsidRPr="00786192" w:rsidTr="00786192">
        <w:trPr>
          <w:trHeight w:val="76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16</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Quyết định số </w:t>
            </w:r>
            <w:r w:rsidRPr="00786192">
              <w:rPr>
                <w:rFonts w:eastAsia="Times New Roman" w:cs="Times New Roman"/>
                <w:color w:val="000000"/>
                <w:sz w:val="26"/>
                <w:szCs w:val="26"/>
              </w:rPr>
              <w:t>1269/QĐ-TTg</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19-10-2022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 Thủ tướng</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Quyết định ban hành Kế hoạch, chính sách, giải pháp thực hiện Quy hoạch kết cấu hạ tầng đường thủy nội địa thời kỳ 2021 - 2030, tầm nhìn đến năm 2050</w:t>
            </w:r>
          </w:p>
          <w:p w:rsidR="00786192" w:rsidRPr="00786192" w:rsidRDefault="00786192" w:rsidP="00786192">
            <w:pPr>
              <w:spacing w:after="100" w:afterAutospacing="1" w:line="240" w:lineRule="auto"/>
              <w:jc w:val="both"/>
              <w:rPr>
                <w:rFonts w:eastAsia="Times New Roman" w:cs="Times New Roman"/>
                <w:color w:val="000000"/>
                <w:sz w:val="26"/>
                <w:szCs w:val="26"/>
              </w:rPr>
            </w:pPr>
          </w:p>
        </w:tc>
      </w:tr>
      <w:tr w:rsidR="00786192" w:rsidRPr="00786192" w:rsidTr="00786192">
        <w:trPr>
          <w:trHeight w:val="765"/>
        </w:trPr>
        <w:tc>
          <w:tcPr>
            <w:tcW w:w="709" w:type="dxa"/>
            <w:shd w:val="clear" w:color="auto" w:fill="FFFFFF"/>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17</w:t>
            </w:r>
          </w:p>
        </w:tc>
        <w:tc>
          <w:tcPr>
            <w:tcW w:w="3543" w:type="dxa"/>
            <w:shd w:val="clear" w:color="auto" w:fill="FFFFFF"/>
            <w:vAlign w:val="center"/>
            <w:hideMark/>
          </w:tcPr>
          <w:p w:rsidR="00786192" w:rsidRPr="00786192" w:rsidRDefault="00786192" w:rsidP="001A3116">
            <w:pPr>
              <w:spacing w:line="240" w:lineRule="auto"/>
              <w:rPr>
                <w:rFonts w:eastAsia="Times New Roman" w:cs="Times New Roman"/>
                <w:color w:val="000000"/>
                <w:sz w:val="26"/>
                <w:szCs w:val="26"/>
              </w:rPr>
            </w:pPr>
            <w:r>
              <w:rPr>
                <w:rFonts w:eastAsia="Times New Roman" w:cs="Times New Roman"/>
                <w:color w:val="000000"/>
                <w:sz w:val="26"/>
                <w:szCs w:val="26"/>
              </w:rPr>
              <w:t xml:space="preserve">Chỉ thị số </w:t>
            </w:r>
            <w:r w:rsidRPr="00786192">
              <w:rPr>
                <w:rFonts w:eastAsia="Times New Roman" w:cs="Times New Roman"/>
                <w:color w:val="000000"/>
                <w:sz w:val="26"/>
                <w:szCs w:val="26"/>
              </w:rPr>
              <w:t>19/CT-TTg</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17-10-2022</w:t>
            </w:r>
          </w:p>
        </w:tc>
        <w:tc>
          <w:tcPr>
            <w:tcW w:w="1418" w:type="dxa"/>
            <w:shd w:val="clear" w:color="auto" w:fill="FFFFFF"/>
            <w:vAlign w:val="center"/>
            <w:hideMark/>
          </w:tcPr>
          <w:p w:rsidR="00786192" w:rsidRPr="00786192" w:rsidRDefault="00786192" w:rsidP="00786192">
            <w:pPr>
              <w:spacing w:line="240" w:lineRule="auto"/>
              <w:jc w:val="center"/>
              <w:rPr>
                <w:rFonts w:eastAsia="Times New Roman" w:cs="Times New Roman"/>
                <w:color w:val="000000"/>
                <w:sz w:val="26"/>
                <w:szCs w:val="26"/>
              </w:rPr>
            </w:pPr>
            <w:r w:rsidRPr="00786192">
              <w:rPr>
                <w:rFonts w:eastAsia="Times New Roman" w:cs="Times New Roman"/>
                <w:color w:val="000000"/>
                <w:sz w:val="26"/>
                <w:szCs w:val="26"/>
              </w:rPr>
              <w:t>Thủ tướng</w:t>
            </w:r>
          </w:p>
        </w:tc>
        <w:tc>
          <w:tcPr>
            <w:tcW w:w="7512" w:type="dxa"/>
            <w:shd w:val="clear" w:color="auto" w:fill="FFFFFF"/>
            <w:vAlign w:val="center"/>
            <w:hideMark/>
          </w:tcPr>
          <w:p w:rsidR="00786192" w:rsidRPr="00786192" w:rsidRDefault="00786192" w:rsidP="00786192">
            <w:pPr>
              <w:spacing w:after="100" w:afterAutospacing="1" w:line="240" w:lineRule="auto"/>
              <w:jc w:val="both"/>
              <w:rPr>
                <w:rFonts w:eastAsia="Times New Roman" w:cs="Times New Roman"/>
                <w:color w:val="000000"/>
                <w:sz w:val="26"/>
                <w:szCs w:val="26"/>
              </w:rPr>
            </w:pPr>
            <w:r w:rsidRPr="00786192">
              <w:rPr>
                <w:rFonts w:eastAsia="Times New Roman" w:cs="Times New Roman"/>
                <w:color w:val="000000"/>
                <w:sz w:val="26"/>
                <w:szCs w:val="26"/>
              </w:rPr>
              <w:t>Chỉ thị Về đẩy nhanh tiến độ giải ngân vốn đầu tư công, thực hiện 03 Chương trình mục tiêu quốc gia những tháng còn lại năm 2022 và nâng cao chất lượng xây dựng kế hoạch đầu tư công năm 2023</w:t>
            </w:r>
          </w:p>
        </w:tc>
      </w:tr>
    </w:tbl>
    <w:p w:rsidR="00786192" w:rsidRDefault="00786192"/>
    <w:sectPr w:rsidR="00786192" w:rsidSect="00786192">
      <w:pgSz w:w="16839"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92"/>
    <w:rsid w:val="001A3116"/>
    <w:rsid w:val="00465721"/>
    <w:rsid w:val="0076489B"/>
    <w:rsid w:val="00786192"/>
    <w:rsid w:val="00F2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192"/>
    <w:rPr>
      <w:b/>
      <w:bCs/>
    </w:rPr>
  </w:style>
  <w:style w:type="character" w:customStyle="1" w:styleId="code">
    <w:name w:val="code"/>
    <w:basedOn w:val="DefaultParagraphFont"/>
    <w:rsid w:val="00786192"/>
  </w:style>
  <w:style w:type="character" w:customStyle="1" w:styleId="issued-date">
    <w:name w:val="issued-date"/>
    <w:basedOn w:val="DefaultParagraphFont"/>
    <w:rsid w:val="00786192"/>
  </w:style>
  <w:style w:type="paragraph" w:styleId="NormalWeb">
    <w:name w:val="Normal (Web)"/>
    <w:basedOn w:val="Normal"/>
    <w:uiPriority w:val="99"/>
    <w:unhideWhenUsed/>
    <w:rsid w:val="00786192"/>
    <w:pPr>
      <w:spacing w:before="100" w:beforeAutospacing="1" w:after="100" w:afterAutospacing="1" w:line="240" w:lineRule="auto"/>
    </w:pPr>
    <w:rPr>
      <w:rFonts w:eastAsia="Times New Roman" w:cs="Times New Roman"/>
      <w:sz w:val="24"/>
      <w:szCs w:val="24"/>
    </w:rPr>
  </w:style>
  <w:style w:type="character" w:customStyle="1" w:styleId="substract">
    <w:name w:val="substract"/>
    <w:basedOn w:val="DefaultParagraphFont"/>
    <w:rsid w:val="00786192"/>
  </w:style>
  <w:style w:type="character" w:styleId="Hyperlink">
    <w:name w:val="Hyperlink"/>
    <w:basedOn w:val="DefaultParagraphFont"/>
    <w:uiPriority w:val="99"/>
    <w:semiHidden/>
    <w:unhideWhenUsed/>
    <w:rsid w:val="00786192"/>
    <w:rPr>
      <w:color w:val="0000FF"/>
      <w:u w:val="single"/>
    </w:rPr>
  </w:style>
  <w:style w:type="character" w:customStyle="1" w:styleId="15">
    <w:name w:val="15"/>
    <w:basedOn w:val="DefaultParagraphFont"/>
    <w:rsid w:val="00786192"/>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7861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192"/>
    <w:rPr>
      <w:b/>
      <w:bCs/>
    </w:rPr>
  </w:style>
  <w:style w:type="character" w:customStyle="1" w:styleId="code">
    <w:name w:val="code"/>
    <w:basedOn w:val="DefaultParagraphFont"/>
    <w:rsid w:val="00786192"/>
  </w:style>
  <w:style w:type="character" w:customStyle="1" w:styleId="issued-date">
    <w:name w:val="issued-date"/>
    <w:basedOn w:val="DefaultParagraphFont"/>
    <w:rsid w:val="00786192"/>
  </w:style>
  <w:style w:type="paragraph" w:styleId="NormalWeb">
    <w:name w:val="Normal (Web)"/>
    <w:basedOn w:val="Normal"/>
    <w:uiPriority w:val="99"/>
    <w:unhideWhenUsed/>
    <w:rsid w:val="00786192"/>
    <w:pPr>
      <w:spacing w:before="100" w:beforeAutospacing="1" w:after="100" w:afterAutospacing="1" w:line="240" w:lineRule="auto"/>
    </w:pPr>
    <w:rPr>
      <w:rFonts w:eastAsia="Times New Roman" w:cs="Times New Roman"/>
      <w:sz w:val="24"/>
      <w:szCs w:val="24"/>
    </w:rPr>
  </w:style>
  <w:style w:type="character" w:customStyle="1" w:styleId="substract">
    <w:name w:val="substract"/>
    <w:basedOn w:val="DefaultParagraphFont"/>
    <w:rsid w:val="00786192"/>
  </w:style>
  <w:style w:type="character" w:styleId="Hyperlink">
    <w:name w:val="Hyperlink"/>
    <w:basedOn w:val="DefaultParagraphFont"/>
    <w:uiPriority w:val="99"/>
    <w:semiHidden/>
    <w:unhideWhenUsed/>
    <w:rsid w:val="00786192"/>
    <w:rPr>
      <w:color w:val="0000FF"/>
      <w:u w:val="single"/>
    </w:rPr>
  </w:style>
  <w:style w:type="character" w:customStyle="1" w:styleId="15">
    <w:name w:val="15"/>
    <w:basedOn w:val="DefaultParagraphFont"/>
    <w:rsid w:val="00786192"/>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7861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4588">
      <w:bodyDiv w:val="1"/>
      <w:marLeft w:val="0"/>
      <w:marRight w:val="0"/>
      <w:marTop w:val="0"/>
      <w:marBottom w:val="0"/>
      <w:divBdr>
        <w:top w:val="none" w:sz="0" w:space="0" w:color="auto"/>
        <w:left w:val="none" w:sz="0" w:space="0" w:color="auto"/>
        <w:bottom w:val="none" w:sz="0" w:space="0" w:color="auto"/>
        <w:right w:val="none" w:sz="0" w:space="0" w:color="auto"/>
      </w:divBdr>
      <w:divsChild>
        <w:div w:id="1277444484">
          <w:marLeft w:val="0"/>
          <w:marRight w:val="0"/>
          <w:marTop w:val="0"/>
          <w:marBottom w:val="0"/>
          <w:divBdr>
            <w:top w:val="none" w:sz="0" w:space="0" w:color="auto"/>
            <w:left w:val="none" w:sz="0" w:space="0" w:color="auto"/>
            <w:bottom w:val="none" w:sz="0" w:space="0" w:color="auto"/>
            <w:right w:val="none" w:sz="0" w:space="0" w:color="auto"/>
          </w:divBdr>
        </w:div>
        <w:div w:id="1991056344">
          <w:marLeft w:val="0"/>
          <w:marRight w:val="0"/>
          <w:marTop w:val="0"/>
          <w:marBottom w:val="0"/>
          <w:divBdr>
            <w:top w:val="none" w:sz="0" w:space="0" w:color="auto"/>
            <w:left w:val="none" w:sz="0" w:space="0" w:color="auto"/>
            <w:bottom w:val="none" w:sz="0" w:space="0" w:color="auto"/>
            <w:right w:val="none" w:sz="0" w:space="0" w:color="auto"/>
          </w:divBdr>
        </w:div>
        <w:div w:id="1128209337">
          <w:marLeft w:val="0"/>
          <w:marRight w:val="0"/>
          <w:marTop w:val="0"/>
          <w:marBottom w:val="0"/>
          <w:divBdr>
            <w:top w:val="none" w:sz="0" w:space="0" w:color="auto"/>
            <w:left w:val="none" w:sz="0" w:space="0" w:color="auto"/>
            <w:bottom w:val="none" w:sz="0" w:space="0" w:color="auto"/>
            <w:right w:val="none" w:sz="0" w:space="0" w:color="auto"/>
          </w:divBdr>
        </w:div>
        <w:div w:id="367413379">
          <w:marLeft w:val="0"/>
          <w:marRight w:val="0"/>
          <w:marTop w:val="0"/>
          <w:marBottom w:val="0"/>
          <w:divBdr>
            <w:top w:val="none" w:sz="0" w:space="0" w:color="auto"/>
            <w:left w:val="none" w:sz="0" w:space="0" w:color="auto"/>
            <w:bottom w:val="none" w:sz="0" w:space="0" w:color="auto"/>
            <w:right w:val="none" w:sz="0" w:space="0" w:color="auto"/>
          </w:divBdr>
        </w:div>
        <w:div w:id="1576625375">
          <w:marLeft w:val="0"/>
          <w:marRight w:val="0"/>
          <w:marTop w:val="0"/>
          <w:marBottom w:val="0"/>
          <w:divBdr>
            <w:top w:val="none" w:sz="0" w:space="0" w:color="auto"/>
            <w:left w:val="none" w:sz="0" w:space="0" w:color="auto"/>
            <w:bottom w:val="none" w:sz="0" w:space="0" w:color="auto"/>
            <w:right w:val="none" w:sz="0" w:space="0" w:color="auto"/>
          </w:divBdr>
        </w:div>
        <w:div w:id="1968466608">
          <w:marLeft w:val="0"/>
          <w:marRight w:val="0"/>
          <w:marTop w:val="0"/>
          <w:marBottom w:val="0"/>
          <w:divBdr>
            <w:top w:val="none" w:sz="0" w:space="0" w:color="auto"/>
            <w:left w:val="none" w:sz="0" w:space="0" w:color="auto"/>
            <w:bottom w:val="none" w:sz="0" w:space="0" w:color="auto"/>
            <w:right w:val="none" w:sz="0" w:space="0" w:color="auto"/>
          </w:divBdr>
        </w:div>
        <w:div w:id="200828971">
          <w:marLeft w:val="0"/>
          <w:marRight w:val="0"/>
          <w:marTop w:val="0"/>
          <w:marBottom w:val="0"/>
          <w:divBdr>
            <w:top w:val="none" w:sz="0" w:space="0" w:color="auto"/>
            <w:left w:val="none" w:sz="0" w:space="0" w:color="auto"/>
            <w:bottom w:val="none" w:sz="0" w:space="0" w:color="auto"/>
            <w:right w:val="none" w:sz="0" w:space="0" w:color="auto"/>
          </w:divBdr>
        </w:div>
        <w:div w:id="1613629856">
          <w:marLeft w:val="0"/>
          <w:marRight w:val="0"/>
          <w:marTop w:val="0"/>
          <w:marBottom w:val="0"/>
          <w:divBdr>
            <w:top w:val="none" w:sz="0" w:space="0" w:color="auto"/>
            <w:left w:val="none" w:sz="0" w:space="0" w:color="auto"/>
            <w:bottom w:val="none" w:sz="0" w:space="0" w:color="auto"/>
            <w:right w:val="none" w:sz="0" w:space="0" w:color="auto"/>
          </w:divBdr>
        </w:div>
        <w:div w:id="996231241">
          <w:marLeft w:val="0"/>
          <w:marRight w:val="0"/>
          <w:marTop w:val="0"/>
          <w:marBottom w:val="0"/>
          <w:divBdr>
            <w:top w:val="none" w:sz="0" w:space="0" w:color="auto"/>
            <w:left w:val="none" w:sz="0" w:space="0" w:color="auto"/>
            <w:bottom w:val="none" w:sz="0" w:space="0" w:color="auto"/>
            <w:right w:val="none" w:sz="0" w:space="0" w:color="auto"/>
          </w:divBdr>
        </w:div>
      </w:divsChild>
    </w:div>
    <w:div w:id="1265728372">
      <w:bodyDiv w:val="1"/>
      <w:marLeft w:val="0"/>
      <w:marRight w:val="0"/>
      <w:marTop w:val="0"/>
      <w:marBottom w:val="0"/>
      <w:divBdr>
        <w:top w:val="none" w:sz="0" w:space="0" w:color="auto"/>
        <w:left w:val="none" w:sz="0" w:space="0" w:color="auto"/>
        <w:bottom w:val="none" w:sz="0" w:space="0" w:color="auto"/>
        <w:right w:val="none" w:sz="0" w:space="0" w:color="auto"/>
      </w:divBdr>
      <w:divsChild>
        <w:div w:id="654723432">
          <w:marLeft w:val="0"/>
          <w:marRight w:val="0"/>
          <w:marTop w:val="0"/>
          <w:marBottom w:val="0"/>
          <w:divBdr>
            <w:top w:val="none" w:sz="0" w:space="0" w:color="auto"/>
            <w:left w:val="none" w:sz="0" w:space="0" w:color="auto"/>
            <w:bottom w:val="none" w:sz="0" w:space="0" w:color="auto"/>
            <w:right w:val="none" w:sz="0" w:space="0" w:color="auto"/>
          </w:divBdr>
        </w:div>
        <w:div w:id="925459689">
          <w:marLeft w:val="0"/>
          <w:marRight w:val="0"/>
          <w:marTop w:val="0"/>
          <w:marBottom w:val="0"/>
          <w:divBdr>
            <w:top w:val="none" w:sz="0" w:space="0" w:color="auto"/>
            <w:left w:val="none" w:sz="0" w:space="0" w:color="auto"/>
            <w:bottom w:val="none" w:sz="0" w:space="0" w:color="auto"/>
            <w:right w:val="none" w:sz="0" w:space="0" w:color="auto"/>
          </w:divBdr>
        </w:div>
        <w:div w:id="1833907567">
          <w:marLeft w:val="0"/>
          <w:marRight w:val="0"/>
          <w:marTop w:val="0"/>
          <w:marBottom w:val="0"/>
          <w:divBdr>
            <w:top w:val="none" w:sz="0" w:space="0" w:color="auto"/>
            <w:left w:val="none" w:sz="0" w:space="0" w:color="auto"/>
            <w:bottom w:val="none" w:sz="0" w:space="0" w:color="auto"/>
            <w:right w:val="none" w:sz="0" w:space="0" w:color="auto"/>
          </w:divBdr>
        </w:div>
        <w:div w:id="2020425600">
          <w:marLeft w:val="0"/>
          <w:marRight w:val="0"/>
          <w:marTop w:val="0"/>
          <w:marBottom w:val="0"/>
          <w:divBdr>
            <w:top w:val="none" w:sz="0" w:space="0" w:color="auto"/>
            <w:left w:val="none" w:sz="0" w:space="0" w:color="auto"/>
            <w:bottom w:val="none" w:sz="0" w:space="0" w:color="auto"/>
            <w:right w:val="none" w:sz="0" w:space="0" w:color="auto"/>
          </w:divBdr>
        </w:div>
        <w:div w:id="641814703">
          <w:marLeft w:val="0"/>
          <w:marRight w:val="0"/>
          <w:marTop w:val="0"/>
          <w:marBottom w:val="0"/>
          <w:divBdr>
            <w:top w:val="none" w:sz="0" w:space="0" w:color="auto"/>
            <w:left w:val="none" w:sz="0" w:space="0" w:color="auto"/>
            <w:bottom w:val="none" w:sz="0" w:space="0" w:color="auto"/>
            <w:right w:val="none" w:sz="0" w:space="0" w:color="auto"/>
          </w:divBdr>
        </w:div>
        <w:div w:id="2027170260">
          <w:marLeft w:val="0"/>
          <w:marRight w:val="0"/>
          <w:marTop w:val="0"/>
          <w:marBottom w:val="0"/>
          <w:divBdr>
            <w:top w:val="none" w:sz="0" w:space="0" w:color="auto"/>
            <w:left w:val="none" w:sz="0" w:space="0" w:color="auto"/>
            <w:bottom w:val="none" w:sz="0" w:space="0" w:color="auto"/>
            <w:right w:val="none" w:sz="0" w:space="0" w:color="auto"/>
          </w:divBdr>
        </w:div>
        <w:div w:id="1014697010">
          <w:marLeft w:val="0"/>
          <w:marRight w:val="0"/>
          <w:marTop w:val="0"/>
          <w:marBottom w:val="0"/>
          <w:divBdr>
            <w:top w:val="none" w:sz="0" w:space="0" w:color="auto"/>
            <w:left w:val="none" w:sz="0" w:space="0" w:color="auto"/>
            <w:bottom w:val="none" w:sz="0" w:space="0" w:color="auto"/>
            <w:right w:val="none" w:sz="0" w:space="0" w:color="auto"/>
          </w:divBdr>
        </w:div>
        <w:div w:id="1902328512">
          <w:marLeft w:val="0"/>
          <w:marRight w:val="0"/>
          <w:marTop w:val="0"/>
          <w:marBottom w:val="0"/>
          <w:divBdr>
            <w:top w:val="none" w:sz="0" w:space="0" w:color="auto"/>
            <w:left w:val="none" w:sz="0" w:space="0" w:color="auto"/>
            <w:bottom w:val="none" w:sz="0" w:space="0" w:color="auto"/>
            <w:right w:val="none" w:sz="0" w:space="0" w:color="auto"/>
          </w:divBdr>
        </w:div>
        <w:div w:id="1994093088">
          <w:marLeft w:val="0"/>
          <w:marRight w:val="0"/>
          <w:marTop w:val="0"/>
          <w:marBottom w:val="0"/>
          <w:divBdr>
            <w:top w:val="none" w:sz="0" w:space="0" w:color="auto"/>
            <w:left w:val="none" w:sz="0" w:space="0" w:color="auto"/>
            <w:bottom w:val="none" w:sz="0" w:space="0" w:color="auto"/>
            <w:right w:val="none" w:sz="0" w:space="0" w:color="auto"/>
          </w:divBdr>
        </w:div>
      </w:divsChild>
    </w:div>
    <w:div w:id="18940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638F2-6ABE-4290-AE72-3D2171CD2A6F}"/>
</file>

<file path=customXml/itemProps2.xml><?xml version="1.0" encoding="utf-8"?>
<ds:datastoreItem xmlns:ds="http://schemas.openxmlformats.org/officeDocument/2006/customXml" ds:itemID="{6F581A64-A36C-440C-8B6E-3E0F2D38170E}"/>
</file>

<file path=customXml/itemProps3.xml><?xml version="1.0" encoding="utf-8"?>
<ds:datastoreItem xmlns:ds="http://schemas.openxmlformats.org/officeDocument/2006/customXml" ds:itemID="{4411EF89-8A59-4B19-B67F-039AB9E06582}"/>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LNV</dc:creator>
  <cp:lastModifiedBy>LNV</cp:lastModifiedBy>
  <cp:revision>2</cp:revision>
  <dcterms:created xsi:type="dcterms:W3CDTF">2022-11-19T14:30:00Z</dcterms:created>
  <dcterms:modified xsi:type="dcterms:W3CDTF">2022-11-19T14:38:00Z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